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145" w:rsidRDefault="00FB07C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CC6145" w:rsidRDefault="00FB07C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C6145" w:rsidRDefault="00FB07C3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13B3" w:rsidRPr="00A213B3">
        <w:rPr>
          <w:rFonts w:ascii="Corbel" w:hAnsi="Corbel"/>
          <w:b/>
          <w:smallCaps/>
          <w:sz w:val="24"/>
          <w:szCs w:val="24"/>
        </w:rPr>
        <w:t>2021-2024</w:t>
      </w:r>
    </w:p>
    <w:p w:rsidR="00CC6145" w:rsidRDefault="00FB07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CC6145" w:rsidRDefault="00FB07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213B3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A213B3" w:rsidRPr="00A213B3">
        <w:rPr>
          <w:rFonts w:ascii="Corbel" w:hAnsi="Corbel"/>
          <w:b/>
          <w:bCs/>
          <w:sz w:val="20"/>
          <w:szCs w:val="20"/>
        </w:rPr>
        <w:t>2023/2024</w:t>
      </w:r>
    </w:p>
    <w:p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5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6833"/>
      </w:tblGrid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Konsultacje społeczne i negocjacje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S1S/N[5]S_02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Kolegium Nauk Społecznych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73322B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Kolegium Nauk Społecznych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I stopnia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ogólnoakademicki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stacjonarne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Rok 3, semestr V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specjalnościowy 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CC61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="00CC6145" w:rsidRDefault="00FB07C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C6145" w:rsidRDefault="00CC6145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6145" w:rsidRDefault="00FB07C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C6145" w:rsidRDefault="00CC614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CC6145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145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C6145" w:rsidRDefault="00CC614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C6145" w:rsidRDefault="00CC614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C6145" w:rsidRDefault="00FB07C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6145" w:rsidRDefault="00CC6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6145" w:rsidRDefault="00FB07C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Cs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:rsidR="00CC6145" w:rsidRDefault="00CC6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Posiadanie ugruntowanej wiedzy z zakresu psychologii społecznej. Ogólna wiedza z zakresu życia społeczno-gospodarczego.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:rsidR="00CC6145" w:rsidRDefault="00FB07C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C6145" w:rsidRDefault="00CC614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CC614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konsultacji społecznych i negocjacji </w:t>
            </w:r>
          </w:p>
        </w:tc>
      </w:tr>
      <w:tr w:rsidR="00CC614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praktycznych umiejętności prowadzenia negocjacji</w:t>
            </w:r>
          </w:p>
        </w:tc>
      </w:tr>
      <w:tr w:rsidR="00CC614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skutków przeprowadzania konsultacji społecznych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C6145" w:rsidRDefault="00FB07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negocjacje mediacje, arbitraż i konsultacje społeczne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zasady, zakres, fazy, style, techniki prowadzenia negocjacji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 się systemami normatywnymi oraz wybranymi normami i regułami w celu rozwiązania sporu pomiędzy podmiotami za pomocą negocjacji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proponowane rozwiązania w zakresie konsultacji społecznych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 negocjatorów, przyjmując w niej role stron konfliktu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KK_13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 priorytety służące realizacji i prowadzeniu negocjacji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CC6145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przygotowaniu projektów konsultacji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6145" w:rsidRDefault="00FB07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:rsidR="00CC6145" w:rsidRDefault="00CC61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CC6145" w:rsidRDefault="00FB07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CC6145" w:rsidRDefault="00CC614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p w:rsidR="00CC6145" w:rsidRDefault="00FB07C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C6145" w:rsidRDefault="00CC614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NewRoman" w:hAnsi="Corbel"/>
                <w:sz w:val="24"/>
                <w:szCs w:val="24"/>
              </w:rPr>
              <w:t>Negocjacje, mediacje i arbitraż jako sposoby rozwiązywania sporów.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społeczna. Zasady i zakres prowadzenia </w:t>
            </w:r>
            <w:r>
              <w:rPr>
                <w:rFonts w:ascii="Corbel" w:eastAsia="TimesNewRoman" w:hAnsi="Corbel"/>
                <w:sz w:val="24"/>
                <w:szCs w:val="24"/>
              </w:rPr>
              <w:t xml:space="preserve">negocjacji 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Fazy procesu negocjacji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osobowościowe i kompetencyjne negocjatora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 style w negocjacjach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NewRoman" w:hAnsi="Corbel"/>
                <w:sz w:val="24"/>
                <w:szCs w:val="24"/>
              </w:rPr>
              <w:t>Zastosowanie negocjacji w działaniach praktycznych.</w:t>
            </w:r>
          </w:p>
        </w:tc>
      </w:tr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i efekty prowadzenia konsultacji społecznych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6145" w:rsidRDefault="00FB07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1)analiza tekstów z dyskusją 2) przygotowanie i przedstawianie prezentacji 3) praca w grupach - prowadzenie negocjacji, 4) wizyta studyjna 5) złożenie referatu 6) metoda pracy na odległość.</w:t>
      </w:r>
    </w:p>
    <w:p w:rsidR="00CC6145" w:rsidRDefault="00CC614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C6145" w:rsidRDefault="00CC6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C6145" w:rsidRDefault="00FB07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pisemny referat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symulacji negocjacji w grupach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podczas wizyty studyjnej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C6145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tabs>
                <w:tab w:val="left" w:pos="2079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C6145" w:rsidRDefault="00CC61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30%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Przeprowadzenia symulacji negocjacji w grupach w trakcie zajęć 20%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CC6145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C6145" w:rsidRDefault="00FB07C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CC6145" w:rsidRDefault="00CC614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679"/>
        <w:gridCol w:w="4677"/>
      </w:tblGrid>
      <w:tr w:rsidR="00CC6145">
        <w:trPr>
          <w:trHeight w:val="3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6145">
        <w:trPr>
          <w:trHeight w:val="3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CC6145" w:rsidRDefault="00CC6145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C6145" w:rsidRDefault="00CC6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CC6145">
        <w:trPr>
          <w:trHeight w:val="397"/>
        </w:trPr>
        <w:tc>
          <w:tcPr>
            <w:tcW w:w="8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Cs/>
                <w:szCs w:val="24"/>
                <w:shd w:val="clear" w:color="auto" w:fill="FFFFFF"/>
              </w:rPr>
              <w:t xml:space="preserve"> </w:t>
            </w:r>
          </w:p>
          <w:p w:rsidR="00CC6145" w:rsidRDefault="00CC6145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shd w:val="clear" w:color="auto" w:fill="FFFFFF"/>
              </w:rPr>
            </w:pP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Mayer</w:t>
            </w:r>
            <w:proofErr w:type="spellEnd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R., </w:t>
            </w:r>
            <w:r>
              <w:rPr>
                <w:rStyle w:val="czeinternetow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jak wygrać każde negocjacje: nie podnosząc głosu, nie tracąc zimnej krwi i nie wybuchając gniewem,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przekład T. Rzychoń, MT biznes, Warszawa 2018.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Marchaj</w:t>
            </w:r>
            <w:proofErr w:type="spellEnd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R., Samorządowe konsultacje społeczne: Stan prawny na 1 lutego 2016, Wolters Kluwer, Warszawa 2016.</w:t>
            </w:r>
          </w:p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Błaszczak Ł, </w:t>
            </w:r>
            <w:r>
              <w:rPr>
                <w:rFonts w:ascii="Corbel" w:hAnsi="Corbel"/>
                <w:i/>
                <w:sz w:val="24"/>
                <w:szCs w:val="24"/>
              </w:rPr>
              <w:t>Mediacje i inne alternatywne formy rozwiązywania sporów (wybrane zagadnienia)</w:t>
            </w:r>
            <w:r>
              <w:rPr>
                <w:rFonts w:ascii="Corbel" w:hAnsi="Corbel"/>
                <w:sz w:val="24"/>
                <w:szCs w:val="24"/>
              </w:rPr>
              <w:t>, ADR. Arbitraż i Mediacja 2012, nr 2 (18).</w:t>
            </w:r>
          </w:p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Podobas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Mediacje 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negocjacje.w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pracy socjalnej,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eastAsia="MyriadPro-Light" w:hAnsi="Corbel" w:cs="MyriadPro-Light"/>
                <w:sz w:val="24"/>
                <w:szCs w:val="24"/>
                <w:lang w:eastAsia="pl-PL"/>
              </w:rPr>
              <w:t>Centrum Rozwoju Zasobów Ludzkich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Warszawa 2014. </w:t>
            </w:r>
          </w:p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Benedikt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sz w:val="24"/>
                <w:szCs w:val="24"/>
              </w:rPr>
              <w:t>Negocjacje i mediacje w administracji</w:t>
            </w:r>
            <w:r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WSzIiZ„Copernicus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” we Wrocławiu, Wrocław 2006. 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Parainiuk-Soińska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O międzyludzkiej komunikacji, Wyższa Szkoła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Humamnistyczna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TWP, Szczecin 2003.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Łukasiewicz J., </w:t>
            </w:r>
            <w:r>
              <w:rPr>
                <w:rFonts w:ascii="Corbel" w:hAnsi="Corbel"/>
                <w:i/>
                <w:sz w:val="24"/>
                <w:szCs w:val="24"/>
              </w:rPr>
              <w:t>Aksjologiczne i prakseologiczne przesłanki kształtowania polubownego rozstrzygania sporów i mediacji</w:t>
            </w:r>
            <w:r>
              <w:rPr>
                <w:rFonts w:ascii="Corbel" w:hAnsi="Corbel"/>
                <w:sz w:val="24"/>
                <w:szCs w:val="24"/>
              </w:rPr>
              <w:t xml:space="preserve">, [w:] </w:t>
            </w:r>
            <w:r>
              <w:rPr>
                <w:rFonts w:ascii="Corbel" w:hAnsi="Corbel"/>
                <w:i/>
                <w:sz w:val="24"/>
                <w:szCs w:val="24"/>
              </w:rPr>
              <w:t>Sądy polubowne i mediacje</w:t>
            </w:r>
            <w:r>
              <w:rPr>
                <w:rFonts w:ascii="Corbel" w:hAnsi="Corbel"/>
                <w:sz w:val="24"/>
                <w:szCs w:val="24"/>
              </w:rPr>
              <w:t xml:space="preserve">, red. J. Olszewski, 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CC6145" w:rsidRDefault="00CC6145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CC6145">
        <w:trPr>
          <w:trHeight w:val="397"/>
        </w:trPr>
        <w:tc>
          <w:tcPr>
            <w:tcW w:w="8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CC6145" w:rsidRDefault="00CC6145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Style w:val="czeinternetow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Efektywne negocjacje w biznesie: przewodnik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, oprac. Wioletta Wasilewska, Centrum Innowacji i Transferu Technologii Uniwersytetu Warmińsko-Mazurskiego,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Olsztyn 2010.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MinionPro-Regular" w:hAnsi="Corbel" w:cstheme="minorHAnsi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Doświadczenia arbitrażu i mediacji. Perspektywa prywatnoprawna i publicznoprawna - między teorią a praktyką</w:t>
            </w:r>
            <w:r>
              <w:rPr>
                <w:rFonts w:ascii="Corbel" w:hAnsi="Corbel"/>
                <w:sz w:val="24"/>
                <w:szCs w:val="24"/>
              </w:rPr>
              <w:t>, red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  <w:r>
              <w:rPr>
                <w:rFonts w:ascii="Corbel" w:eastAsia="MinionPro-Regular" w:hAnsi="Corbel" w:cstheme="minorHAnsi"/>
                <w:sz w:val="24"/>
                <w:szCs w:val="24"/>
                <w:lang w:eastAsia="pl-PL"/>
              </w:rPr>
              <w:t xml:space="preserve"> Łukasz Błaszczak,</w:t>
            </w:r>
          </w:p>
          <w:p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eastAsia="MinionPro-Regular" w:hAnsi="Corbel" w:cstheme="minorHAnsi"/>
                <w:sz w:val="24"/>
                <w:szCs w:val="24"/>
                <w:lang w:eastAsia="pl-PL"/>
              </w:rPr>
              <w:t>Jan Olszewski, Rafał Morek</w:t>
            </w:r>
            <w:r>
              <w:rPr>
                <w:rFonts w:ascii="Corbel" w:hAnsi="Corbel" w:cstheme="minorHAnsi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Wydawnictwo Uniwersytetu Rzeszowskiego, Rzeszów 2018. </w:t>
            </w:r>
          </w:p>
          <w:p w:rsidR="00CC6145" w:rsidRDefault="00FB07C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E.,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Mediacja jako sposób rozwiązywania konfliktów w perspektywie socjologicznej.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PDF.</w:t>
            </w:r>
          </w:p>
          <w:p w:rsidR="00CC6145" w:rsidRDefault="00CC6145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CC61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6145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104" w:rsidRDefault="00E11104">
      <w:pPr>
        <w:spacing w:after="0" w:line="240" w:lineRule="auto"/>
      </w:pPr>
      <w:r>
        <w:separator/>
      </w:r>
    </w:p>
  </w:endnote>
  <w:endnote w:type="continuationSeparator" w:id="0">
    <w:p w:rsidR="00E11104" w:rsidRDefault="00E1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MyriadPro-Light">
    <w:panose1 w:val="00000000000000000000"/>
    <w:charset w:val="00"/>
    <w:family w:val="roman"/>
    <w:notTrueType/>
    <w:pitch w:val="default"/>
  </w:font>
  <w:font w:name="MinionPro-Regula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104" w:rsidRDefault="00E11104">
      <w:pPr>
        <w:rPr>
          <w:sz w:val="12"/>
        </w:rPr>
      </w:pPr>
      <w:r>
        <w:separator/>
      </w:r>
    </w:p>
  </w:footnote>
  <w:footnote w:type="continuationSeparator" w:id="0">
    <w:p w:rsidR="00E11104" w:rsidRDefault="00E11104">
      <w:pPr>
        <w:rPr>
          <w:sz w:val="12"/>
        </w:rPr>
      </w:pPr>
      <w:r>
        <w:continuationSeparator/>
      </w:r>
    </w:p>
  </w:footnote>
  <w:footnote w:id="1">
    <w:p w:rsidR="00CC6145" w:rsidRDefault="00FB07C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4AA9"/>
    <w:multiLevelType w:val="multilevel"/>
    <w:tmpl w:val="DCAC60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C90FC4"/>
    <w:multiLevelType w:val="multilevel"/>
    <w:tmpl w:val="0102F58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45"/>
    <w:rsid w:val="0073322B"/>
    <w:rsid w:val="00A213B3"/>
    <w:rsid w:val="00CC6145"/>
    <w:rsid w:val="00DE772C"/>
    <w:rsid w:val="00E11104"/>
    <w:rsid w:val="00FB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A61B"/>
  <w15:docId w15:val="{DC091724-2244-43AA-8D31-140324C3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0C2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80C28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0C28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0C2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0C28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F3B9F-BBD3-41CC-865C-E888C9F5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940</Words>
  <Characters>5646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10</cp:revision>
  <cp:lastPrinted>2019-02-06T12:12:00Z</cp:lastPrinted>
  <dcterms:created xsi:type="dcterms:W3CDTF">2020-10-15T15:26:00Z</dcterms:created>
  <dcterms:modified xsi:type="dcterms:W3CDTF">2021-07-05T10:13:00Z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